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26-76</w:t>
      </w:r>
    </w:p>
    <w:p>
      <w:pPr>
        <w:spacing w:before="0" w:after="0" w:line="480"/>
        <w:ind w:left="120"/>
        <w:jc w:val="left"/>
      </w:pPr>
    </w:p>
    <w:p>
      <w:pPr>
        <w:spacing w:before="0" w:after="0" w:line="480"/>
        <w:ind w:left="120"/>
        <w:jc w:val="center"/>
      </w:pPr>
      <w:r>
        <w:rPr>
          <w:rFonts w:ascii="Times New Roman" w:hAnsi="Times New Roman"/>
          <w:b/>
          <w:i w:val="false"/>
          <w:color w:val="000000"/>
          <w:sz w:val="28"/>
        </w:rPr>
        <w:t>TRANSPORTATION DEPARTMENT[761]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rule 761—640.3(321,321A)</w:t>
      </w:r>
    </w:p>
    <w:p>
      <w:pPr>
        <w:spacing w:before="0" w:after="0" w:line="480"/>
        <w:ind w:left="120"/>
        <w:jc w:val="center"/>
      </w:pPr>
      <w:r>
        <w:rPr>
          <w:rFonts w:ascii="Times New Roman" w:hAnsi="Times New Roman"/>
          <w:b w:val="false"/>
          <w:i w:val="false"/>
          <w:color w:val="000000"/>
          <w:sz w:val="24"/>
        </w:rPr>
        <w:t>“Financial Responsibility”</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321A.2</w:t>
      </w:r>
    </w:p>
    <w:p>
      <w:pPr>
        <w:spacing w:before="0" w:after="0" w:line="480"/>
        <w:ind w:left="120"/>
        <w:jc w:val="both"/>
      </w:pPr>
      <w:r>
        <w:rPr>
          <w:rFonts w:ascii="Times New Roman" w:hAnsi="Times New Roman"/>
          <w:b w:val="false"/>
          <w:i w:val="false"/>
          <w:color w:val="000000"/>
          <w:sz w:val="24"/>
        </w:rPr>
        <w:t>State or federal law(s) implemented by the rulemaking: Iowa Code sections 321.266, 321.271, 321A.4 and 321A.5</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23, 2026</w:t>
            </w:r>
            <w:r>
              <w:br/>
            </w:r>
            <w:r>
              <w:rPr>
                <w:rFonts w:ascii="Times New Roman" w:hAnsi="Times New Roman"/>
                <w:b w:val="false"/>
                <w:i w:val="false"/>
                <w:color w:val="000000"/>
                <w:sz w:val="21"/>
              </w:rPr>
              <w:t>9 to 9:30 a.m.</w:t>
            </w:r>
          </w:p>
        </w:tc>
        <w:tc>
          <w:tcPr>
            <w:tcW w:w="5760" w:type="dxa"/>
            <w:tcBorders/>
            <w:tcMar>
              <w:top w:w="30" w:type="dxa"/>
              <w:left w:w="30" w:type="dxa"/>
              <w:bottom w:w="15" w:type="dxa"/>
              <w:right w:w="30" w:type="dxa"/>
            </w:tcMar>
            <w:vAlign w:val="top"/>
          </w:tcPr>
          <w:p>
            <w:pPr>
              <w:spacing w:before="0" w:after="0" w:line="480"/>
              <w:ind w:left="0"/>
              <w:jc w:val="left"/>
            </w:pPr>
            <w:hyperlink r:id="rId4">
              <w:r>
                <w:rPr>
                  <w:rStyle w:val="Hyperlink"/>
                  <w:rFonts w:ascii="Times New Roman" w:hAnsi="Times New Roman"/>
                  <w:b w:val="false"/>
                  <w:i w:val="false"/>
                  <w:color w:val="0000ff"/>
                  <w:sz w:val="24"/>
                </w:rPr>
                <w:t>Microsoft Teams</w:t>
              </w:r>
            </w:hyperlink>
            <w:r>
              <w:br/>
            </w:r>
            <w:r>
              <w:rPr>
                <w:rFonts w:ascii="Times New Roman" w:hAnsi="Times New Roman"/>
                <w:b w:val="false"/>
                <w:i w:val="false"/>
                <w:color w:val="000000"/>
                <w:sz w:val="21"/>
              </w:rPr>
              <w:t>Or dial: 515.817.6093</w:t>
            </w:r>
            <w:r>
              <w:br/>
            </w:r>
            <w:r>
              <w:rPr>
                <w:rFonts w:ascii="Times New Roman" w:hAnsi="Times New Roman"/>
                <w:b w:val="false"/>
                <w:i w:val="false"/>
                <w:color w:val="000000"/>
                <w:sz w:val="21"/>
              </w:rPr>
              <w:t>Conference ID: 918 455 051#</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Transportation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4241"/>
      </w:tblGrid>
      <w:tr>
        <w:trPr>
          <w:trHeight w:val="1950" w:hRule="atLeast"/>
        </w:trPr>
        <w:tc>
          <w:tcPr>
            <w:tcW w:w="424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Sara Siedsma</w:t>
            </w:r>
            <w:r>
              <w:br/>
            </w:r>
            <w:r>
              <w:rPr>
                <w:rFonts w:ascii="Times New Roman" w:hAnsi="Times New Roman"/>
                <w:b w:val="false"/>
                <w:i w:val="false"/>
                <w:color w:val="000000"/>
                <w:sz w:val="21"/>
              </w:rPr>
              <w:t>6310 SE Convenience Boulevard</w:t>
            </w:r>
            <w:r>
              <w:br/>
            </w:r>
            <w:r>
              <w:rPr>
                <w:rFonts w:ascii="Times New Roman" w:hAnsi="Times New Roman"/>
                <w:b w:val="false"/>
                <w:i w:val="false"/>
                <w:color w:val="000000"/>
                <w:sz w:val="21"/>
              </w:rPr>
              <w:t>Ankeny, Iowa 50021</w:t>
            </w:r>
            <w:r>
              <w:br/>
            </w:r>
            <w:r>
              <w:rPr>
                <w:rFonts w:ascii="Times New Roman" w:hAnsi="Times New Roman"/>
                <w:b w:val="false"/>
                <w:i w:val="false"/>
                <w:color w:val="000000"/>
                <w:sz w:val="21"/>
              </w:rPr>
              <w:t xml:space="preserve">Email: </w:t>
            </w:r>
            <w:hyperlink r:id="rId5">
              <w:r>
                <w:rPr>
                  <w:rStyle w:val="Hyperlink"/>
                  <w:rFonts w:ascii="Times New Roman" w:hAnsi="Times New Roman"/>
                  <w:b w:val="false"/>
                  <w:i w:val="false"/>
                  <w:color w:val="0000ff"/>
                  <w:sz w:val="24"/>
                </w:rPr>
                <w:t>sara.siedsma@iowadot.us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 is to conform with 2026 Iowa Acts, Senate File 2088, which requires accident reports to be submitted to the Department electronically. Electronic submission of accident reports is already possible through the Department’s existing information technology (IT) system, and the functionality will also be built into the Department’s new IT system.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or fees associated with this proposed amendment. Electronic submission of accident reports is already possible through the Department’s existing IT system, and the functionality will also be built into the Department’s new IT system.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submitting accident reports to the Department will benefit from having the rule conform with the statute requiring electronic submission.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quantitative impacts.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are no qualitative impacts.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because of the proposed amendment.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 because of the proposed amendment.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benefit of inaction. Submission of accident reports electronically allows for quicker processing and more efficient handling and storage of documents.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to achieve the purpose of the proposed amendment.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alternatives for the proposed amendment.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small business impact from the proposed amendment. </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761—640.3(321,321A)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761—640.3</w:t>
      </w:r>
      <w:r>
        <w:rPr>
          <w:rFonts w:ascii="Times New Roman" w:hAnsi="Times New Roman"/>
          <w:b/>
          <w:i w:val="false"/>
          <w:color w:val="000000"/>
          <w:sz w:val="24"/>
        </w:rPr>
        <w:t xml:space="preserve">(321,321A) </w:t>
      </w:r>
      <w:r>
        <w:rPr>
          <w:rFonts w:ascii="Times New Roman" w:hAnsi="Times New Roman"/>
          <w:b/>
          <w:i w:val="false"/>
          <w:color w:val="000000"/>
          <w:sz w:val="24"/>
        </w:rPr>
        <w:t xml:space="preserve">Accident reporting requirements. </w:t>
      </w:r>
      <w:r>
        <w:rPr>
          <w:rFonts w:ascii="Times New Roman" w:hAnsi="Times New Roman"/>
          <w:b w:val="false"/>
          <w:i w:val="false"/>
          <w:color w:val="000000"/>
          <w:sz w:val="24"/>
        </w:rPr>
        <w:t xml:space="preserve">Accident reporting requirements are specified in Iowa Code section </w:t>
      </w:r>
      <w:hyperlink r:id="rId6">
        <w:r>
          <w:rPr>
            <w:rStyle w:val="Hyperlink"/>
            <w:rFonts w:ascii="Times New Roman" w:hAnsi="Times New Roman"/>
            <w:b w:val="false"/>
            <w:i w:val="false"/>
            <w:color w:val="000000"/>
            <w:sz w:val="24"/>
          </w:rPr>
          <w:t>321.266</w:t>
        </w:r>
      </w:hyperlink>
      <w:r>
        <w:rPr>
          <w:rFonts w:ascii="Times New Roman" w:hAnsi="Times New Roman"/>
          <w:b w:val="false"/>
          <w:i w:val="false"/>
          <w:color w:val="000000"/>
          <w:sz w:val="24"/>
        </w:rPr>
        <w:t xml:space="preserve"> and on Form 433002, “Iowa Accident Report Form,” which is available from law enforcement officers, driver’s license service centers, or the motor vehicle division at the address in subrule </w:t>
      </w:r>
      <w:r>
        <w:rPr>
          <w:rFonts w:ascii="Times New Roman" w:hAnsi="Times New Roman"/>
          <w:b w:val="false"/>
          <w:i w:val="false"/>
          <w:color w:val="000000"/>
          <w:sz w:val="24"/>
        </w:rPr>
        <w:t>640.1(3)</w:t>
      </w:r>
      <w:r>
        <w:rPr>
          <w:rFonts w:ascii="Times New Roman" w:hAnsi="Times New Roman"/>
          <w:b w:val="false"/>
          <w:i w:val="fals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Accident reports are to be submitted to the department in an electronic format accessible through or connected with the department’s records system.</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7">
        <w:r>
          <w:rPr>
            <w:rStyle w:val="Hyperlink"/>
            <w:rFonts w:ascii="Times New Roman" w:hAnsi="Times New Roman"/>
            <w:b w:val="false"/>
            <w:i w:val="false"/>
            <w:color w:val="000000"/>
            <w:sz w:val="24"/>
          </w:rPr>
          <w:t>321.266</w:t>
        </w:r>
      </w:hyperlink>
      <w:r>
        <w:rPr>
          <w:rFonts w:ascii="Times New Roman" w:hAnsi="Times New Roman"/>
          <w:b w:val="false"/>
          <w:i w:val="false"/>
          <w:color w:val="000000"/>
          <w:sz w:val="24"/>
        </w:rPr>
        <w:t xml:space="preserve">, </w:t>
      </w:r>
      <w:hyperlink r:id="rId8">
        <w:r>
          <w:rPr>
            <w:rStyle w:val="Hyperlink"/>
            <w:rFonts w:ascii="Times New Roman" w:hAnsi="Times New Roman"/>
            <w:b w:val="false"/>
            <w:i w:val="false"/>
            <w:color w:val="000000"/>
            <w:sz w:val="24"/>
          </w:rPr>
          <w:t>321.269</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and</w:t>
      </w:r>
      <w:r>
        <w:rPr>
          <w:rFonts w:ascii="Times New Roman" w:hAnsi="Times New Roman"/>
          <w:b w:val="false"/>
          <w:i w:val="false"/>
          <w:color w:val="000000"/>
          <w:sz w:val="24"/>
          <w:u w:val="single"/>
        </w:rPr>
        <w:t xml:space="preserve">, 321.271 as amended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section 10,</w:t>
      </w:r>
      <w:r>
        <w:rPr>
          <w:rFonts w:ascii="Times New Roman" w:hAnsi="Times New Roman"/>
          <w:b w:val="false"/>
          <w:i w:val="false"/>
          <w:color w:val="000000"/>
          <w:sz w:val="24"/>
        </w:rPr>
        <w:t xml:space="preserve"> </w:t>
      </w:r>
      <w:hyperlink r:id="rId9">
        <w:r>
          <w:rPr>
            <w:rStyle w:val="Hyperlink"/>
            <w:rFonts w:ascii="Times New Roman" w:hAnsi="Times New Roman"/>
            <w:b w:val="false"/>
            <w:i w:val="false"/>
            <w:color w:val="000000"/>
            <w:sz w:val="24"/>
          </w:rPr>
          <w:t>321A.4</w:t>
        </w:r>
      </w:hyperlink>
      <w:r>
        <w:rPr>
          <w:rFonts w:ascii="Times New Roman" w:hAnsi="Times New Roman"/>
          <w:b w:val="false"/>
          <w:i w:val="false"/>
          <w:color w:val="000000"/>
          <w:sz w:val="24"/>
          <w:u w:val="single"/>
        </w:rPr>
        <w:t xml:space="preserve">, and 321A.5 as amended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section 11</w:t>
      </w:r>
      <w:r>
        <w:rPr>
          <w:rFonts w:ascii="Times New Roman" w:hAnsi="Times New Roman"/>
          <w:b w:val="false"/>
          <w:i w:val="false"/>
          <w:color w:val="000000"/>
          <w:sz w:val="24"/>
        </w:rPr>
        <w:t>.</w:t>
      </w:r>
    </w:p>
    <w:p>
      <w:pPr>
        <w:spacing w:before="0" w:after="0" w:line="240"/>
        <w:ind w:left="120"/>
        <w:jc w:val="both"/>
      </w:pP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66166100263339?p=Zs6mNBuzt2W2QxtRma" Type="http://schemas.openxmlformats.org/officeDocument/2006/relationships/hyperlink" Id="rId4"/>
    <Relationship TargetMode="External" Target="mailto:sara.siedsma@iowadot.us" Type="http://schemas.openxmlformats.org/officeDocument/2006/relationships/hyperlink" Id="rId5"/>
    <Relationship TargetMode="External" Target="https://www.legis.iowa.gov/docs/ico/chapter/321.266.pdf" Type="http://schemas.openxmlformats.org/officeDocument/2006/relationships/hyperlink" Id="rId6"/>
    <Relationship TargetMode="External" Target="https://www.legis.iowa.gov/docs/ico/chapter/321.266.pdf" Type="http://schemas.openxmlformats.org/officeDocument/2006/relationships/hyperlink" Id="rId7"/>
    <Relationship TargetMode="External" Target="https://www.legis.iowa.gov/docs/ico/chapter/321.269.pdf" Type="http://schemas.openxmlformats.org/officeDocument/2006/relationships/hyperlink" Id="rId8"/>
    <Relationship TargetMode="External" Target="https://www.legis.iowa.gov/docs/ico/chapter/321A.4.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